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38" w:rsidRPr="00FE6342" w:rsidRDefault="003A7938" w:rsidP="003A7938">
      <w:pPr>
        <w:ind w:left="0" w:firstLine="0"/>
        <w:jc w:val="center"/>
        <w:rPr>
          <w:b/>
          <w:sz w:val="28"/>
          <w:szCs w:val="28"/>
        </w:rPr>
      </w:pPr>
      <w:r w:rsidRPr="00FE6342">
        <w:rPr>
          <w:b/>
          <w:sz w:val="28"/>
          <w:szCs w:val="28"/>
        </w:rPr>
        <w:t xml:space="preserve">Сведения о заработной плате работников медицинских организаций </w:t>
      </w:r>
      <w:r>
        <w:rPr>
          <w:b/>
          <w:sz w:val="28"/>
          <w:szCs w:val="28"/>
        </w:rPr>
        <w:br/>
      </w:r>
      <w:r w:rsidRPr="00FE6342">
        <w:rPr>
          <w:b/>
          <w:sz w:val="28"/>
          <w:szCs w:val="28"/>
        </w:rPr>
        <w:t xml:space="preserve">в сфере обязательного медицинского страхования </w:t>
      </w:r>
      <w:r>
        <w:rPr>
          <w:b/>
          <w:sz w:val="28"/>
          <w:szCs w:val="28"/>
        </w:rPr>
        <w:br/>
      </w:r>
      <w:r w:rsidR="00870B77">
        <w:rPr>
          <w:b/>
          <w:sz w:val="28"/>
          <w:szCs w:val="28"/>
        </w:rPr>
        <w:t xml:space="preserve">за </w:t>
      </w:r>
      <w:r w:rsidR="00870B77" w:rsidRPr="00FE6342">
        <w:rPr>
          <w:b/>
          <w:sz w:val="28"/>
          <w:szCs w:val="28"/>
        </w:rPr>
        <w:t>январь-</w:t>
      </w:r>
      <w:r w:rsidR="00352436">
        <w:rPr>
          <w:b/>
          <w:sz w:val="28"/>
          <w:szCs w:val="28"/>
        </w:rPr>
        <w:t>октябрь</w:t>
      </w:r>
      <w:r w:rsidR="00870B77">
        <w:rPr>
          <w:b/>
          <w:sz w:val="28"/>
          <w:szCs w:val="28"/>
        </w:rPr>
        <w:t xml:space="preserve"> </w:t>
      </w:r>
      <w:r w:rsidRPr="00FE6342">
        <w:rPr>
          <w:b/>
          <w:sz w:val="28"/>
          <w:szCs w:val="28"/>
        </w:rPr>
        <w:t>2013 года</w:t>
      </w:r>
    </w:p>
    <w:p w:rsidR="003A7938" w:rsidRDefault="003A7938" w:rsidP="003A7938">
      <w:pPr>
        <w:ind w:left="0" w:firstLine="0"/>
        <w:jc w:val="center"/>
        <w:rPr>
          <w:sz w:val="20"/>
          <w:szCs w:val="28"/>
        </w:rPr>
      </w:pPr>
      <w:r w:rsidRPr="00FE6342">
        <w:rPr>
          <w:sz w:val="20"/>
          <w:szCs w:val="28"/>
        </w:rPr>
        <w:t xml:space="preserve">в соответствии с приказом </w:t>
      </w:r>
      <w:r>
        <w:rPr>
          <w:sz w:val="20"/>
          <w:szCs w:val="28"/>
        </w:rPr>
        <w:t>ФОМС от 26.03.</w:t>
      </w:r>
      <w:r w:rsidRPr="00FE6342">
        <w:rPr>
          <w:sz w:val="20"/>
          <w:szCs w:val="28"/>
        </w:rPr>
        <w:t>2013 № 65 «Об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страхования»</w:t>
      </w:r>
      <w:r>
        <w:rPr>
          <w:sz w:val="20"/>
          <w:szCs w:val="28"/>
        </w:rPr>
        <w:t xml:space="preserve"> (</w:t>
      </w:r>
      <w:proofErr w:type="gramStart"/>
      <w:r w:rsidRPr="00494123">
        <w:rPr>
          <w:sz w:val="20"/>
          <w:szCs w:val="28"/>
        </w:rPr>
        <w:t>зарегистрирован</w:t>
      </w:r>
      <w:proofErr w:type="gramEnd"/>
      <w:r w:rsidRPr="00494123">
        <w:rPr>
          <w:sz w:val="20"/>
          <w:szCs w:val="28"/>
        </w:rPr>
        <w:t xml:space="preserve"> в Минюсте России 06.05.2013 № 28312</w:t>
      </w:r>
      <w:r w:rsidRPr="00FE6342">
        <w:rPr>
          <w:sz w:val="20"/>
          <w:szCs w:val="28"/>
        </w:rPr>
        <w:t>)</w:t>
      </w:r>
    </w:p>
    <w:p w:rsidR="003A7938" w:rsidRDefault="003A7938" w:rsidP="003A7938">
      <w:pPr>
        <w:ind w:left="0" w:firstLine="708"/>
      </w:pPr>
    </w:p>
    <w:p w:rsidR="00286492" w:rsidRPr="00483419" w:rsidRDefault="00483419" w:rsidP="009D0DF4">
      <w:pPr>
        <w:ind w:left="0" w:firstLine="708"/>
      </w:pPr>
      <w:proofErr w:type="gramStart"/>
      <w:r w:rsidRPr="00483419">
        <w:t>За десять месяцев 2013 года среднемесячная номинальная начисленная заработная плата всех работников медицинских организаций в сфере обязательного медицинского страхования (далее также – среднемесячная заработная плата) составила 23,93 тыс. рублей (82,4% к средней по экономике за девять месяцев 2013 года (29,04 тыс. рублей)) и увеличилась по сравнению со среднегодовым значением 2012 года на 14,4%. В сравнении с 9 месяцами 2013 года прирост</w:t>
      </w:r>
      <w:proofErr w:type="gramEnd"/>
      <w:r w:rsidRPr="00483419">
        <w:t xml:space="preserve"> составил 0,67%. </w:t>
      </w:r>
    </w:p>
    <w:p w:rsidR="003A7938" w:rsidRDefault="003A7938" w:rsidP="00A25ABA">
      <w:pPr>
        <w:ind w:left="0" w:firstLine="0"/>
        <w:jc w:val="center"/>
      </w:pPr>
      <w:r w:rsidRPr="00527116">
        <w:rPr>
          <w:b/>
        </w:rPr>
        <w:t xml:space="preserve">Динамика изменения среднемесячной начисленной заработной платы </w:t>
      </w:r>
      <w:r w:rsidRPr="00501B4E">
        <w:rPr>
          <w:b/>
        </w:rPr>
        <w:t>всех работников медицинских организаций в сфере обязательного медицинского страхования</w:t>
      </w:r>
    </w:p>
    <w:p w:rsidR="003A7938" w:rsidRPr="00DC111C" w:rsidRDefault="005401BC" w:rsidP="00ED5B32">
      <w:pPr>
        <w:ind w:left="-284" w:firstLine="0"/>
      </w:pPr>
      <w:r>
        <w:rPr>
          <w:noProof/>
          <w:sz w:val="28"/>
          <w:szCs w:val="28"/>
        </w:rPr>
        <w:drawing>
          <wp:inline distT="0" distB="0" distL="0" distR="0">
            <wp:extent cx="6248400" cy="395287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3419" w:rsidRPr="00483419" w:rsidRDefault="00483419" w:rsidP="00483419">
      <w:pPr>
        <w:ind w:left="0" w:firstLine="708"/>
      </w:pPr>
      <w:r w:rsidRPr="00483419">
        <w:t xml:space="preserve">По субъектам Российской Федерации темп прироста в отчетном периоде по сравнению с 2012 годом изменяется от -2,3% до 39,1%. Отрицательное значение наблюдается в Забайкальском крае (-2,3%). </w:t>
      </w:r>
      <w:proofErr w:type="gramStart"/>
      <w:r w:rsidRPr="00483419">
        <w:t>Опережение среднего темпа прироста заработной платы наблюдается в 57 субъектах Российской Федерации, наибольшие значения (более +20%) в Еврейской автономной области 20,3%, Республике Алтай 20,3%, Кировской области 20,3%, Пензенской области 20,9%. Липецкой области 20,9%, Оренбургской области 20,9%, Чувашской республике 21,0%, Республике Бурятия 21,0%, Орловской области 21,3%, Республике Адыгея 22,0%, Республике Дагестан 22,6%, Республике Хакасия 22,9%, Республике Коми 23,5%, Курской области 24,2</w:t>
      </w:r>
      <w:proofErr w:type="gramEnd"/>
      <w:r w:rsidRPr="00483419">
        <w:t xml:space="preserve">%, </w:t>
      </w:r>
      <w:proofErr w:type="gramStart"/>
      <w:r w:rsidRPr="00483419">
        <w:t xml:space="preserve">Смоленской области 24,4%, Республике Марий Эл 24,7%, Республике Ингушетия 25,1%, Пермском крае 27,0%, Ставропольском крае 28,9%, Кабардино-Балкарской Республике 30,1%, Республике Северная Осетия-Алания 39,1%. По сравнению с предыдущим годом доля средств обязательного медицинского страхования в среднемесячной заработной плате за </w:t>
      </w:r>
      <w:r w:rsidRPr="00483419">
        <w:lastRenderedPageBreak/>
        <w:t>отчетный период увеличилась на 13,7 процентных пункта до 85,7%. Среднемесячная заработная плата за счет средств обязательного медицинского страхования составила 20,5 тыс. рублей</w:t>
      </w:r>
      <w:proofErr w:type="gramEnd"/>
      <w:r w:rsidRPr="00483419">
        <w:t xml:space="preserve"> и увеличилась по сравнению с 2012 годом на 36,2%.</w:t>
      </w:r>
    </w:p>
    <w:p w:rsidR="003A7938" w:rsidRDefault="003A7938" w:rsidP="00080536">
      <w:pPr>
        <w:ind w:left="0" w:firstLine="0"/>
        <w:jc w:val="center"/>
        <w:rPr>
          <w:b/>
          <w:bCs/>
        </w:rPr>
      </w:pPr>
      <w:r w:rsidRPr="00074BA9">
        <w:rPr>
          <w:b/>
          <w:bCs/>
        </w:rPr>
        <w:t>Доля средств обязательного медицинского страхования в среднемесячной заработной плат</w:t>
      </w:r>
      <w:r>
        <w:rPr>
          <w:b/>
          <w:bCs/>
        </w:rPr>
        <w:t>е работников медицинских организа</w:t>
      </w:r>
      <w:r w:rsidRPr="00074BA9">
        <w:rPr>
          <w:b/>
          <w:bCs/>
        </w:rPr>
        <w:t>ций в сфере ОМС</w:t>
      </w:r>
    </w:p>
    <w:p w:rsidR="003A7938" w:rsidRPr="00074BA9" w:rsidRDefault="003A7938" w:rsidP="003A7938">
      <w:pPr>
        <w:ind w:left="0" w:firstLine="0"/>
        <w:jc w:val="center"/>
      </w:pPr>
      <w:r w:rsidRPr="00074BA9">
        <w:rPr>
          <w:b/>
          <w:bCs/>
        </w:rPr>
        <w:t xml:space="preserve">(за </w:t>
      </w:r>
      <w:r w:rsidR="001D5CFB">
        <w:rPr>
          <w:b/>
          <w:bCs/>
        </w:rPr>
        <w:t>10</w:t>
      </w:r>
      <w:r w:rsidRPr="00074BA9">
        <w:rPr>
          <w:b/>
          <w:bCs/>
        </w:rPr>
        <w:t xml:space="preserve"> мес. 2013 г.)</w:t>
      </w:r>
    </w:p>
    <w:p w:rsidR="003A7938" w:rsidRPr="00074BA9" w:rsidRDefault="003A7938" w:rsidP="003A7938">
      <w:pPr>
        <w:ind w:left="0" w:firstLine="708"/>
      </w:pPr>
    </w:p>
    <w:p w:rsidR="003A7938" w:rsidRDefault="003A7938" w:rsidP="003A7938">
      <w:pPr>
        <w:ind w:left="0" w:firstLine="0"/>
      </w:pPr>
      <w:r>
        <w:rPr>
          <w:noProof/>
        </w:rPr>
        <w:drawing>
          <wp:inline distT="0" distB="0" distL="0" distR="0">
            <wp:extent cx="6000750" cy="19431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7938" w:rsidRDefault="003A7938" w:rsidP="003A7938">
      <w:pPr>
        <w:ind w:left="0" w:firstLine="708"/>
      </w:pPr>
    </w:p>
    <w:p w:rsidR="00483419" w:rsidRPr="00483419" w:rsidRDefault="00483419" w:rsidP="00483419">
      <w:pPr>
        <w:ind w:left="0" w:firstLine="720"/>
      </w:pPr>
      <w:proofErr w:type="gramStart"/>
      <w:r w:rsidRPr="00483419">
        <w:t>Среднемесячная заработная плата врачей в отчетном периоде составила 40,67 тыс. рублей (140,0% к средней по экономике за девять  месяцев 2013 года (29,04 тыс. рублей)) и увеличилась по сравнению с 2012 годом на 13,0%. В сравнении с 9 месяцами 2013 года прирост составил 0,62%. Наблюдается снижение заработной платы по сравнению с 2012 годом в 1 субъекте Российской Федерации: в Забайкальском крае</w:t>
      </w:r>
      <w:proofErr w:type="gramEnd"/>
      <w:r w:rsidRPr="00483419">
        <w:t xml:space="preserve"> (-</w:t>
      </w:r>
      <w:proofErr w:type="gramStart"/>
      <w:r w:rsidRPr="00483419">
        <w:t>8,2%, в сравнении с 9 месяцами рост на 0,2%).</w:t>
      </w:r>
      <w:proofErr w:type="gramEnd"/>
      <w:r w:rsidRPr="00483419">
        <w:t xml:space="preserve"> </w:t>
      </w:r>
      <w:proofErr w:type="gramStart"/>
      <w:r w:rsidRPr="00483419">
        <w:t>Опережение среднего темпа прироста заработной платы наблюдается в 52 субъектах Российской Федерации, наибольшие значения (более +19%) в Костромской области 19,2%, Ростовской области 19,2%, Пензенской области 19,2%, Астраханской области 19,3%, Республике Коми 19,5%, Удмуртской Республике 19,8%, Республике Марий Эл 19,9%, Тамбовской области 20,2%, Липецкой области 20,3%, Республике Адыгея 21,1%, Пермском крае 21,6%, Оренбургской области 22,2%, Кабардино-Балкарской Республике 22,4%, Еврейской автономной области</w:t>
      </w:r>
      <w:proofErr w:type="gramEnd"/>
      <w:r w:rsidRPr="00483419">
        <w:t xml:space="preserve"> 24,9%, Смоленской области 25,5%, , Ставропольском крае 31,8%, %, Республике Северная Осетия-Алания 36,5%.</w:t>
      </w:r>
    </w:p>
    <w:p w:rsidR="00483419" w:rsidRPr="00483419" w:rsidRDefault="00483419" w:rsidP="00483419">
      <w:pPr>
        <w:ind w:left="0" w:firstLine="720"/>
      </w:pPr>
      <w:r w:rsidRPr="00483419">
        <w:t xml:space="preserve">По отдельным врачебным специальностям темп прироста среднемесячной заработной платы опережает средний по категории «врачи»: </w:t>
      </w:r>
    </w:p>
    <w:p w:rsidR="00483419" w:rsidRPr="00483419" w:rsidRDefault="00483419" w:rsidP="00483419">
      <w:pPr>
        <w:ind w:left="0" w:firstLine="720"/>
      </w:pPr>
      <w:r w:rsidRPr="00483419">
        <w:t>по терапевтам-участковым – 37,53 тыс. рублей (прирост к уровню 2012 года +21,1%) снижения по сравнению с 2012 годом в субъектах Российской Федерации нет;</w:t>
      </w:r>
    </w:p>
    <w:p w:rsidR="00483419" w:rsidRPr="00483419" w:rsidRDefault="00483419" w:rsidP="00483419">
      <w:pPr>
        <w:ind w:left="0" w:firstLine="720"/>
      </w:pPr>
      <w:r w:rsidRPr="00483419">
        <w:t>по педиатрам-участковым – 38,07 тыс. рублей (+21,0%) снижения по сравнению с 2012 годом в субъектах Российской Федерации нет;</w:t>
      </w:r>
    </w:p>
    <w:p w:rsidR="00483419" w:rsidRPr="00483419" w:rsidRDefault="00483419" w:rsidP="00483419">
      <w:pPr>
        <w:ind w:left="0" w:firstLine="720"/>
      </w:pPr>
      <w:r w:rsidRPr="00483419">
        <w:t>по врачам общей практики – 34,94тыс. рублей (+21,8%) снижения по сравнению с 2012 годом в субъектах Российской Федерации нет;</w:t>
      </w:r>
    </w:p>
    <w:p w:rsidR="00D962A1" w:rsidRDefault="00483419" w:rsidP="00D962A1">
      <w:pPr>
        <w:ind w:left="0" w:firstLine="720"/>
      </w:pPr>
      <w:r w:rsidRPr="00483419">
        <w:t>Вместе с тем, темп прироста среднемесячной заработной платы врачей-специалистов в среднем по Российской Федерации в отчетном периоде составил 12,5%. Снижение среднемесячной заработной платы по указанной категории наблюдается в Забайкальском крае -2,7%.</w:t>
      </w:r>
    </w:p>
    <w:p w:rsidR="00D962A1" w:rsidRPr="00D962A1" w:rsidRDefault="00D962A1" w:rsidP="00D962A1">
      <w:pPr>
        <w:ind w:left="0" w:firstLine="720"/>
      </w:pPr>
      <w:proofErr w:type="gramStart"/>
      <w:r w:rsidRPr="00D962A1">
        <w:t xml:space="preserve">Среднемесячная заработная плата среднего медицинского (фармацевтического) персонала в отчетном периоде составила 22,76 тыс. рублей (78,4% к средней по экономике </w:t>
      </w:r>
      <w:r w:rsidRPr="00D962A1">
        <w:lastRenderedPageBreak/>
        <w:t>за девять месяцев 2013 года (29,04 тыс. рублей)) и увеличилась по сравнению с 2012 годом на 14,5%. В сравнении с 9 месяцами 2013 года прирост составил 0,5%. Снижение заработной платы наблюдается в Забайкальском крае -1,9%. (в сравнении с 9 месяцами рост</w:t>
      </w:r>
      <w:proofErr w:type="gramEnd"/>
      <w:r w:rsidRPr="00D962A1">
        <w:t xml:space="preserve"> на 0,8%). </w:t>
      </w:r>
      <w:proofErr w:type="gramStart"/>
      <w:r w:rsidRPr="00D962A1">
        <w:t>Опережение среднего темпа прироста заработной платы наблюдается в 55 субъектах Российской Федерации, наибольшие значения (более +23%) в Республике Марий Эл 23,4%, Оренбургской области 23,8%, Еврейской автономной области 24,3%, Курской области 24,7%, Смоленской области 24,8%, Республике Коми 25,2%, Пермском крае 27,5%, Республике Дагестан 30,7%, Республике Ингушетия 31,6%, Ставропольском крае 31,6%, Кабардино-Балкарской Республике 33,2%, Республике Северная Осетия-Алания 40,6%.</w:t>
      </w:r>
      <w:proofErr w:type="gramEnd"/>
    </w:p>
    <w:p w:rsidR="00D962A1" w:rsidRPr="00D962A1" w:rsidRDefault="00D962A1" w:rsidP="00D962A1">
      <w:pPr>
        <w:ind w:left="0" w:firstLine="720"/>
      </w:pPr>
      <w:r w:rsidRPr="00D962A1">
        <w:t>Темп роста среднемесячной заработной платы медицинских сестер опережает средний показателей по среднему медицинскому персоналу и составляет 16,2%. Среднемесячная заработная плата указанных работников в отчетном периоде составила 22,63 тыс. рублей. Снижение по сравнению с 2012 годом наблюдается в Забайкальском крае -4,4%.</w:t>
      </w:r>
    </w:p>
    <w:p w:rsidR="00D962A1" w:rsidRPr="00D962A1" w:rsidRDefault="00D962A1" w:rsidP="00D962A1">
      <w:pPr>
        <w:ind w:left="0" w:firstLine="720"/>
      </w:pPr>
      <w:proofErr w:type="gramStart"/>
      <w:r w:rsidRPr="00D962A1">
        <w:t>Среднемесячная заработная плата младшего медицинского персонала в отчетном периоде составила 12,74 тыс. рублей (43,9% к средней по экономике за девять месяцев 2013 года (29,04 тыс. рублей и увеличилась по сравнению с 2012 годом на 20,9%. В сравнении с 9 месяцами 2013 года прирост составил 0,8%. Снижения заработной платы по сравнению с 2012 годом в субъектах Российской Федерации нет.</w:t>
      </w:r>
      <w:proofErr w:type="gramEnd"/>
      <w:r w:rsidRPr="00D962A1">
        <w:t xml:space="preserve"> </w:t>
      </w:r>
      <w:proofErr w:type="gramStart"/>
      <w:r w:rsidRPr="00D962A1">
        <w:t>Опережение среднего темпа прироста заработной платы наблюдается в 47 субъектах Российской Федерации, наибольшие значения (более +30%) в Иркутской области 30,2%, Республике Адыгея 31,2%, Кемеровской области 31,3%, Ставропольском крае 31,5%, Томской области 31,6%, Кировской области 33,1%, Республике Дагестан 33,7%, Пензенской области 33,7%, Чеченской Республике 33,8%, Кабардино-Балкарской Республике 35,6%, Ивановской области 35,7%, Республике Татарстан 37,2%, Республике Марий Эл 37,9%, Курской области 38,4</w:t>
      </w:r>
      <w:proofErr w:type="gramEnd"/>
      <w:r w:rsidRPr="00D962A1">
        <w:t xml:space="preserve">%, Республике Хакасия 39,8%, Республике Коми 40,7%, Республике Северная Осетия-Алания 44,9%, Чувашской Республике 46,8%, Чукотском автономном округе 51,6%, Пермском крае 69,3%. </w:t>
      </w:r>
    </w:p>
    <w:p w:rsidR="003A7938" w:rsidRDefault="003A7938" w:rsidP="00D962A1">
      <w:pPr>
        <w:ind w:left="0" w:right="141" w:firstLine="0"/>
        <w:jc w:val="center"/>
      </w:pPr>
      <w:r>
        <w:rPr>
          <w:noProof/>
        </w:rPr>
        <w:drawing>
          <wp:inline distT="0" distB="0" distL="0" distR="0" wp14:anchorId="66F09B35" wp14:editId="377F2316">
            <wp:extent cx="6133389" cy="3733800"/>
            <wp:effectExtent l="0" t="0" r="127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3A7938" w:rsidSect="00D962A1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65" w:rsidRDefault="00F00D65" w:rsidP="003A7938">
      <w:pPr>
        <w:spacing w:after="0"/>
      </w:pPr>
      <w:r>
        <w:separator/>
      </w:r>
    </w:p>
  </w:endnote>
  <w:endnote w:type="continuationSeparator" w:id="0">
    <w:p w:rsidR="00F00D65" w:rsidRDefault="00F00D65" w:rsidP="003A79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65" w:rsidRDefault="00F00D65" w:rsidP="003A7938">
      <w:pPr>
        <w:spacing w:after="0"/>
      </w:pPr>
      <w:r>
        <w:separator/>
      </w:r>
    </w:p>
  </w:footnote>
  <w:footnote w:type="continuationSeparator" w:id="0">
    <w:p w:rsidR="00F00D65" w:rsidRDefault="00F00D65" w:rsidP="003A79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71" w:rsidRDefault="008175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2A1">
      <w:rPr>
        <w:noProof/>
      </w:rPr>
      <w:t>2</w:t>
    </w:r>
    <w:r>
      <w:rPr>
        <w:noProof/>
      </w:rPr>
      <w:fldChar w:fldCharType="end"/>
    </w:r>
  </w:p>
  <w:p w:rsidR="00053C71" w:rsidRDefault="00053C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938"/>
    <w:rsid w:val="00016CC6"/>
    <w:rsid w:val="00020356"/>
    <w:rsid w:val="00020E1F"/>
    <w:rsid w:val="000240CF"/>
    <w:rsid w:val="00025591"/>
    <w:rsid w:val="000265DC"/>
    <w:rsid w:val="000368C6"/>
    <w:rsid w:val="000450A9"/>
    <w:rsid w:val="00050792"/>
    <w:rsid w:val="00051BBA"/>
    <w:rsid w:val="00053C71"/>
    <w:rsid w:val="0005773A"/>
    <w:rsid w:val="0006304A"/>
    <w:rsid w:val="0007452A"/>
    <w:rsid w:val="00080176"/>
    <w:rsid w:val="00080536"/>
    <w:rsid w:val="000A4C47"/>
    <w:rsid w:val="000A7F31"/>
    <w:rsid w:val="000E7D53"/>
    <w:rsid w:val="000F4F6A"/>
    <w:rsid w:val="000F5A9E"/>
    <w:rsid w:val="0010170A"/>
    <w:rsid w:val="00104E12"/>
    <w:rsid w:val="00116A01"/>
    <w:rsid w:val="00123131"/>
    <w:rsid w:val="00130E4F"/>
    <w:rsid w:val="00133C88"/>
    <w:rsid w:val="00161F4C"/>
    <w:rsid w:val="00163828"/>
    <w:rsid w:val="00196E35"/>
    <w:rsid w:val="001A5253"/>
    <w:rsid w:val="001B436E"/>
    <w:rsid w:val="001C04B2"/>
    <w:rsid w:val="001C47A5"/>
    <w:rsid w:val="001D033B"/>
    <w:rsid w:val="001D5CFB"/>
    <w:rsid w:val="001E6AD8"/>
    <w:rsid w:val="001F294B"/>
    <w:rsid w:val="001F5F2F"/>
    <w:rsid w:val="001F7B2B"/>
    <w:rsid w:val="0020147F"/>
    <w:rsid w:val="00203C9C"/>
    <w:rsid w:val="00211E97"/>
    <w:rsid w:val="0021420E"/>
    <w:rsid w:val="00223604"/>
    <w:rsid w:val="0022581A"/>
    <w:rsid w:val="00234263"/>
    <w:rsid w:val="00236262"/>
    <w:rsid w:val="0025275B"/>
    <w:rsid w:val="00274764"/>
    <w:rsid w:val="00284E07"/>
    <w:rsid w:val="00286492"/>
    <w:rsid w:val="002A7609"/>
    <w:rsid w:val="002B33AE"/>
    <w:rsid w:val="002C2C75"/>
    <w:rsid w:val="002D0FE2"/>
    <w:rsid w:val="002D50FC"/>
    <w:rsid w:val="002F2E47"/>
    <w:rsid w:val="00302007"/>
    <w:rsid w:val="00303134"/>
    <w:rsid w:val="003076F6"/>
    <w:rsid w:val="00334409"/>
    <w:rsid w:val="00334DAC"/>
    <w:rsid w:val="00352436"/>
    <w:rsid w:val="003558D4"/>
    <w:rsid w:val="00377E15"/>
    <w:rsid w:val="003800E6"/>
    <w:rsid w:val="00394855"/>
    <w:rsid w:val="00396967"/>
    <w:rsid w:val="003A3E37"/>
    <w:rsid w:val="003A71C9"/>
    <w:rsid w:val="003A7938"/>
    <w:rsid w:val="003C6C9D"/>
    <w:rsid w:val="003D12C2"/>
    <w:rsid w:val="003D1F31"/>
    <w:rsid w:val="003D372A"/>
    <w:rsid w:val="003D5599"/>
    <w:rsid w:val="003D6A56"/>
    <w:rsid w:val="003D784F"/>
    <w:rsid w:val="003E1E83"/>
    <w:rsid w:val="003E49DA"/>
    <w:rsid w:val="003E682E"/>
    <w:rsid w:val="003F0768"/>
    <w:rsid w:val="00405BE6"/>
    <w:rsid w:val="0040721D"/>
    <w:rsid w:val="0043259F"/>
    <w:rsid w:val="00462CD8"/>
    <w:rsid w:val="00466925"/>
    <w:rsid w:val="00483419"/>
    <w:rsid w:val="00487D68"/>
    <w:rsid w:val="004A2860"/>
    <w:rsid w:val="004D7258"/>
    <w:rsid w:val="004E0A91"/>
    <w:rsid w:val="004E7F1B"/>
    <w:rsid w:val="004F4A40"/>
    <w:rsid w:val="00500FB6"/>
    <w:rsid w:val="00501A46"/>
    <w:rsid w:val="00513535"/>
    <w:rsid w:val="00513F40"/>
    <w:rsid w:val="00514209"/>
    <w:rsid w:val="00514C7F"/>
    <w:rsid w:val="00524154"/>
    <w:rsid w:val="00537B9E"/>
    <w:rsid w:val="005401BC"/>
    <w:rsid w:val="005420D3"/>
    <w:rsid w:val="005640D2"/>
    <w:rsid w:val="0057456E"/>
    <w:rsid w:val="00574709"/>
    <w:rsid w:val="0057598F"/>
    <w:rsid w:val="005761B1"/>
    <w:rsid w:val="005B00F0"/>
    <w:rsid w:val="005B4427"/>
    <w:rsid w:val="005B7396"/>
    <w:rsid w:val="005C2C1E"/>
    <w:rsid w:val="005C4CCF"/>
    <w:rsid w:val="005C5704"/>
    <w:rsid w:val="005C5897"/>
    <w:rsid w:val="005D254F"/>
    <w:rsid w:val="005D5F44"/>
    <w:rsid w:val="005D60F1"/>
    <w:rsid w:val="005D7F58"/>
    <w:rsid w:val="005E3F64"/>
    <w:rsid w:val="005F1972"/>
    <w:rsid w:val="005F5C6D"/>
    <w:rsid w:val="00604858"/>
    <w:rsid w:val="0060542A"/>
    <w:rsid w:val="006256E1"/>
    <w:rsid w:val="00631A16"/>
    <w:rsid w:val="00645645"/>
    <w:rsid w:val="00647991"/>
    <w:rsid w:val="00655CE6"/>
    <w:rsid w:val="00665234"/>
    <w:rsid w:val="006B1C15"/>
    <w:rsid w:val="006C4590"/>
    <w:rsid w:val="006C653C"/>
    <w:rsid w:val="006D0307"/>
    <w:rsid w:val="006D2052"/>
    <w:rsid w:val="006D51CD"/>
    <w:rsid w:val="006D6C69"/>
    <w:rsid w:val="006D7F3B"/>
    <w:rsid w:val="006F5AC4"/>
    <w:rsid w:val="006F6371"/>
    <w:rsid w:val="007068DF"/>
    <w:rsid w:val="00712C9F"/>
    <w:rsid w:val="00734D0B"/>
    <w:rsid w:val="00753B4F"/>
    <w:rsid w:val="00756F18"/>
    <w:rsid w:val="007779FC"/>
    <w:rsid w:val="007947F1"/>
    <w:rsid w:val="00796132"/>
    <w:rsid w:val="007B0F1D"/>
    <w:rsid w:val="007E33F2"/>
    <w:rsid w:val="007F184B"/>
    <w:rsid w:val="008026B6"/>
    <w:rsid w:val="00805FE7"/>
    <w:rsid w:val="00810158"/>
    <w:rsid w:val="00811DD6"/>
    <w:rsid w:val="00811FCF"/>
    <w:rsid w:val="008173F6"/>
    <w:rsid w:val="00817593"/>
    <w:rsid w:val="00857C49"/>
    <w:rsid w:val="00870B77"/>
    <w:rsid w:val="00871FE5"/>
    <w:rsid w:val="00873695"/>
    <w:rsid w:val="00877AA0"/>
    <w:rsid w:val="00881DF8"/>
    <w:rsid w:val="00887BAA"/>
    <w:rsid w:val="00891D24"/>
    <w:rsid w:val="008A4518"/>
    <w:rsid w:val="008B4E49"/>
    <w:rsid w:val="008C2093"/>
    <w:rsid w:val="008D2EF9"/>
    <w:rsid w:val="008E02C2"/>
    <w:rsid w:val="008F1CDD"/>
    <w:rsid w:val="008F2422"/>
    <w:rsid w:val="008F5D91"/>
    <w:rsid w:val="009026FD"/>
    <w:rsid w:val="00906A74"/>
    <w:rsid w:val="00921B0C"/>
    <w:rsid w:val="00922E14"/>
    <w:rsid w:val="00923734"/>
    <w:rsid w:val="00933404"/>
    <w:rsid w:val="009407FA"/>
    <w:rsid w:val="009505D4"/>
    <w:rsid w:val="00963B03"/>
    <w:rsid w:val="00967A05"/>
    <w:rsid w:val="00976F90"/>
    <w:rsid w:val="009807DC"/>
    <w:rsid w:val="00984BA4"/>
    <w:rsid w:val="00985387"/>
    <w:rsid w:val="009B39DD"/>
    <w:rsid w:val="009C054B"/>
    <w:rsid w:val="009C56C2"/>
    <w:rsid w:val="009D0DF4"/>
    <w:rsid w:val="009D4BA8"/>
    <w:rsid w:val="009E0403"/>
    <w:rsid w:val="009F6C00"/>
    <w:rsid w:val="00A10CBB"/>
    <w:rsid w:val="00A114A3"/>
    <w:rsid w:val="00A207E2"/>
    <w:rsid w:val="00A24429"/>
    <w:rsid w:val="00A25ABA"/>
    <w:rsid w:val="00A30D78"/>
    <w:rsid w:val="00A4147C"/>
    <w:rsid w:val="00A41749"/>
    <w:rsid w:val="00A41923"/>
    <w:rsid w:val="00A41F25"/>
    <w:rsid w:val="00A44ED6"/>
    <w:rsid w:val="00A60CCC"/>
    <w:rsid w:val="00A72965"/>
    <w:rsid w:val="00A81502"/>
    <w:rsid w:val="00A87CC8"/>
    <w:rsid w:val="00AB65F3"/>
    <w:rsid w:val="00AB6DE3"/>
    <w:rsid w:val="00AB6FF5"/>
    <w:rsid w:val="00AC5350"/>
    <w:rsid w:val="00AD1D7C"/>
    <w:rsid w:val="00AD3516"/>
    <w:rsid w:val="00AE75CA"/>
    <w:rsid w:val="00B04D8D"/>
    <w:rsid w:val="00B127FA"/>
    <w:rsid w:val="00B15560"/>
    <w:rsid w:val="00B32732"/>
    <w:rsid w:val="00B4728A"/>
    <w:rsid w:val="00B5040F"/>
    <w:rsid w:val="00B6755E"/>
    <w:rsid w:val="00B76791"/>
    <w:rsid w:val="00B95A31"/>
    <w:rsid w:val="00B969C4"/>
    <w:rsid w:val="00B97DEE"/>
    <w:rsid w:val="00B97FF3"/>
    <w:rsid w:val="00BC5A44"/>
    <w:rsid w:val="00BD6064"/>
    <w:rsid w:val="00BF5297"/>
    <w:rsid w:val="00C12853"/>
    <w:rsid w:val="00C12E26"/>
    <w:rsid w:val="00C132FC"/>
    <w:rsid w:val="00C24352"/>
    <w:rsid w:val="00C463B2"/>
    <w:rsid w:val="00C50EEE"/>
    <w:rsid w:val="00C52E5B"/>
    <w:rsid w:val="00C61847"/>
    <w:rsid w:val="00C70854"/>
    <w:rsid w:val="00C83472"/>
    <w:rsid w:val="00C85EC2"/>
    <w:rsid w:val="00C93B40"/>
    <w:rsid w:val="00CA0451"/>
    <w:rsid w:val="00CA14DD"/>
    <w:rsid w:val="00CB0389"/>
    <w:rsid w:val="00CC07D9"/>
    <w:rsid w:val="00CC0C05"/>
    <w:rsid w:val="00CC72F1"/>
    <w:rsid w:val="00CD00E8"/>
    <w:rsid w:val="00CD03AB"/>
    <w:rsid w:val="00CD0BBD"/>
    <w:rsid w:val="00CD362D"/>
    <w:rsid w:val="00CD65A4"/>
    <w:rsid w:val="00CF08A1"/>
    <w:rsid w:val="00CF21D5"/>
    <w:rsid w:val="00CF5EF1"/>
    <w:rsid w:val="00D01076"/>
    <w:rsid w:val="00D03D96"/>
    <w:rsid w:val="00D21C43"/>
    <w:rsid w:val="00D2371F"/>
    <w:rsid w:val="00D24729"/>
    <w:rsid w:val="00D36DFD"/>
    <w:rsid w:val="00D42A2C"/>
    <w:rsid w:val="00D4602D"/>
    <w:rsid w:val="00D46582"/>
    <w:rsid w:val="00D57BAF"/>
    <w:rsid w:val="00D7536C"/>
    <w:rsid w:val="00D962A1"/>
    <w:rsid w:val="00D966E4"/>
    <w:rsid w:val="00DB65F2"/>
    <w:rsid w:val="00DC3161"/>
    <w:rsid w:val="00DC38C3"/>
    <w:rsid w:val="00DD068D"/>
    <w:rsid w:val="00DE5A02"/>
    <w:rsid w:val="00DE7B5E"/>
    <w:rsid w:val="00DE7C7F"/>
    <w:rsid w:val="00DF1900"/>
    <w:rsid w:val="00DF1A1F"/>
    <w:rsid w:val="00E05B12"/>
    <w:rsid w:val="00E13C7A"/>
    <w:rsid w:val="00E16E11"/>
    <w:rsid w:val="00E222F7"/>
    <w:rsid w:val="00E44E7A"/>
    <w:rsid w:val="00E4784E"/>
    <w:rsid w:val="00E8431D"/>
    <w:rsid w:val="00E911B0"/>
    <w:rsid w:val="00EA293A"/>
    <w:rsid w:val="00ED0EC0"/>
    <w:rsid w:val="00ED1BA0"/>
    <w:rsid w:val="00ED2D25"/>
    <w:rsid w:val="00ED4B6D"/>
    <w:rsid w:val="00ED5B32"/>
    <w:rsid w:val="00EE2D94"/>
    <w:rsid w:val="00F00D65"/>
    <w:rsid w:val="00F232B1"/>
    <w:rsid w:val="00F51705"/>
    <w:rsid w:val="00F5737A"/>
    <w:rsid w:val="00F62870"/>
    <w:rsid w:val="00F67DA5"/>
    <w:rsid w:val="00F71312"/>
    <w:rsid w:val="00F72708"/>
    <w:rsid w:val="00F86CD0"/>
    <w:rsid w:val="00F878F9"/>
    <w:rsid w:val="00F93884"/>
    <w:rsid w:val="00FA0553"/>
    <w:rsid w:val="00FC6739"/>
    <w:rsid w:val="00FE0325"/>
    <w:rsid w:val="00FE20BB"/>
    <w:rsid w:val="00FE29B1"/>
    <w:rsid w:val="00FE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38"/>
    <w:pPr>
      <w:spacing w:after="10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7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93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9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793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A7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38"/>
    <w:pPr>
      <w:spacing w:after="10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7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93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9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793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A7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461922911110859"/>
          <c:y val="4.6947803439993233E-2"/>
          <c:w val="0.63618865978344552"/>
          <c:h val="0.5940337846251787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 источники</c:v>
                </c:pt>
              </c:strCache>
            </c:strRef>
          </c:tx>
          <c:cat>
            <c:strRef>
              <c:f>Sheet1!$B$1:$I$1</c:f>
              <c:strCache>
                <c:ptCount val="8"/>
                <c:pt idx="0">
                  <c:v>1 кв. 2013 г.</c:v>
                </c:pt>
                <c:pt idx="1">
                  <c:v>4 мес. 2013 г.</c:v>
                </c:pt>
                <c:pt idx="2">
                  <c:v>5 мес. 2013 г.</c:v>
                </c:pt>
                <c:pt idx="3">
                  <c:v>6 мес. 2013 г.</c:v>
                </c:pt>
                <c:pt idx="4">
                  <c:v>7 мес. 2013 г.</c:v>
                </c:pt>
                <c:pt idx="5">
                  <c:v>8 мес. 2013 г.</c:v>
                </c:pt>
                <c:pt idx="6">
                  <c:v>9 мес. 2013 г.</c:v>
                </c:pt>
                <c:pt idx="7">
                  <c:v>10 мес. 2013 г.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20.67</c:v>
                </c:pt>
                <c:pt idx="1">
                  <c:v>21.58</c:v>
                </c:pt>
                <c:pt idx="2">
                  <c:v>22.61</c:v>
                </c:pt>
                <c:pt idx="3">
                  <c:v>23.39</c:v>
                </c:pt>
                <c:pt idx="4">
                  <c:v>23.72</c:v>
                </c:pt>
                <c:pt idx="5">
                  <c:v>23.73</c:v>
                </c:pt>
                <c:pt idx="6">
                  <c:v>23.77</c:v>
                </c:pt>
                <c:pt idx="7">
                  <c:v>23.93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 счет средств ОМС</c:v>
                </c:pt>
              </c:strCache>
            </c:strRef>
          </c:tx>
          <c:cat>
            <c:strRef>
              <c:f>Sheet1!$B$1:$I$1</c:f>
              <c:strCache>
                <c:ptCount val="8"/>
                <c:pt idx="0">
                  <c:v>1 кв. 2013 г.</c:v>
                </c:pt>
                <c:pt idx="1">
                  <c:v>4 мес. 2013 г.</c:v>
                </c:pt>
                <c:pt idx="2">
                  <c:v>5 мес. 2013 г.</c:v>
                </c:pt>
                <c:pt idx="3">
                  <c:v>6 мес. 2013 г.</c:v>
                </c:pt>
                <c:pt idx="4">
                  <c:v>7 мес. 2013 г.</c:v>
                </c:pt>
                <c:pt idx="5">
                  <c:v>8 мес. 2013 г.</c:v>
                </c:pt>
                <c:pt idx="6">
                  <c:v>9 мес. 2013 г.</c:v>
                </c:pt>
                <c:pt idx="7">
                  <c:v>10 мес. 2013 г.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18.190000000000001</c:v>
                </c:pt>
                <c:pt idx="1">
                  <c:v>18.82</c:v>
                </c:pt>
                <c:pt idx="2">
                  <c:v>19.47</c:v>
                </c:pt>
                <c:pt idx="3">
                  <c:v>20.05</c:v>
                </c:pt>
                <c:pt idx="4">
                  <c:v>20.32</c:v>
                </c:pt>
                <c:pt idx="5">
                  <c:v>20.3</c:v>
                </c:pt>
                <c:pt idx="6">
                  <c:v>20.3</c:v>
                </c:pt>
                <c:pt idx="7">
                  <c:v>20.51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 год (все источники)</c:v>
                </c:pt>
              </c:strCache>
            </c:strRef>
          </c:tx>
          <c:marker>
            <c:symbol val="none"/>
          </c:marker>
          <c:cat>
            <c:strRef>
              <c:f>Sheet1!$B$1:$I$1</c:f>
              <c:strCache>
                <c:ptCount val="8"/>
                <c:pt idx="0">
                  <c:v>1 кв. 2013 г.</c:v>
                </c:pt>
                <c:pt idx="1">
                  <c:v>4 мес. 2013 г.</c:v>
                </c:pt>
                <c:pt idx="2">
                  <c:v>5 мес. 2013 г.</c:v>
                </c:pt>
                <c:pt idx="3">
                  <c:v>6 мес. 2013 г.</c:v>
                </c:pt>
                <c:pt idx="4">
                  <c:v>7 мес. 2013 г.</c:v>
                </c:pt>
                <c:pt idx="5">
                  <c:v>8 мес. 2013 г.</c:v>
                </c:pt>
                <c:pt idx="6">
                  <c:v>9 мес. 2013 г.</c:v>
                </c:pt>
                <c:pt idx="7">
                  <c:v>10 мес. 2013 г.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20.87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2012 год (ОМС)</c:v>
                </c:pt>
              </c:strCache>
            </c:strRef>
          </c:tx>
          <c:marker>
            <c:symbol val="none"/>
          </c:marker>
          <c:cat>
            <c:strRef>
              <c:f>Sheet1!$B$1:$I$1</c:f>
              <c:strCache>
                <c:ptCount val="8"/>
                <c:pt idx="0">
                  <c:v>1 кв. 2013 г.</c:v>
                </c:pt>
                <c:pt idx="1">
                  <c:v>4 мес. 2013 г.</c:v>
                </c:pt>
                <c:pt idx="2">
                  <c:v>5 мес. 2013 г.</c:v>
                </c:pt>
                <c:pt idx="3">
                  <c:v>6 мес. 2013 г.</c:v>
                </c:pt>
                <c:pt idx="4">
                  <c:v>7 мес. 2013 г.</c:v>
                </c:pt>
                <c:pt idx="5">
                  <c:v>8 мес. 2013 г.</c:v>
                </c:pt>
                <c:pt idx="6">
                  <c:v>9 мес. 2013 г.</c:v>
                </c:pt>
                <c:pt idx="7">
                  <c:v>10 мес. 2013 г.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0">
                  <c:v>15.1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450176"/>
        <c:axId val="176501120"/>
      </c:lineChart>
      <c:catAx>
        <c:axId val="17645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6501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6501120"/>
        <c:scaling>
          <c:orientation val="minMax"/>
          <c:max val="25"/>
          <c:min val="15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тыс.рублей</a:t>
                </a:r>
              </a:p>
            </c:rich>
          </c:tx>
          <c:layout>
            <c:manualLayout>
              <c:xMode val="edge"/>
              <c:yMode val="edge"/>
              <c:x val="0.23253329670790851"/>
              <c:y val="0.2667240021069609"/>
            </c:manualLayout>
          </c:layout>
          <c:overlay val="0"/>
          <c:spPr>
            <a:noFill/>
            <a:ln w="23212">
              <a:noFill/>
            </a:ln>
          </c:spPr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6450176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90" baseline="0"/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617878647522003E-2"/>
          <c:y val="0.14797745870001544"/>
          <c:w val="0.92095122449916411"/>
          <c:h val="0.705105974656394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11"/>
          <c:dLbls>
            <c:dLbl>
              <c:idx val="0"/>
              <c:layout>
                <c:manualLayout>
                  <c:x val="4.7089201290220324E-2"/>
                  <c:y val="-9.150326797385624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14,</a:t>
                    </a:r>
                    <a:r>
                      <a:rPr lang="ru-RU"/>
                      <a:t>5</a:t>
                    </a: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41052956615716E-2"/>
                  <c:y val="-0.36191395193247966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85,</a:t>
                    </a:r>
                    <a:r>
                      <a:rPr lang="ru-RU"/>
                      <a:t>5</a:t>
                    </a: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другие источники (кроме ОМС)</c:v>
                </c:pt>
                <c:pt idx="1">
                  <c:v>средства ОМС</c:v>
                </c:pt>
              </c:strCache>
            </c:strRef>
          </c:cat>
          <c:val>
            <c:numRef>
              <c:f>Sheet1!$B$2:$C$2</c:f>
              <c:numCache>
                <c:formatCode>0.00%</c:formatCode>
                <c:ptCount val="2"/>
                <c:pt idx="0">
                  <c:v>0.14299999999999999</c:v>
                </c:pt>
                <c:pt idx="1">
                  <c:v>0.85699999999999998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24390243902439043"/>
          <c:y val="0.87931034482758619"/>
          <c:w val="0.55284552845528501"/>
          <c:h val="0.1264367816091954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изменения среднемесячной начисленной заработной платы по основным категориям работников медицинских организаций </a:t>
            </a:r>
          </a:p>
        </c:rich>
      </c:tx>
      <c:layout>
        <c:manualLayout>
          <c:xMode val="edge"/>
          <c:yMode val="edge"/>
          <c:x val="0.1131677771047849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4265080163642249"/>
          <c:y val="0.10708457063305044"/>
          <c:w val="0.71516079632465568"/>
          <c:h val="0.636150234741784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Врачи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36752136752137E-3"/>
                  <c:y val="9.73236009732360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088162056665985E-3"/>
                  <c:y val="1.29841434054319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648293963254605E-3"/>
                  <c:y val="2.46323224195516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735042735042739E-3"/>
                  <c:y val="4.8534079225498325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1 квартал 2013г.</c:v>
                </c:pt>
                <c:pt idx="1">
                  <c:v>4 месяца 2013г.</c:v>
                </c:pt>
                <c:pt idx="2">
                  <c:v>5 месяцев 2013г.</c:v>
                </c:pt>
                <c:pt idx="3">
                  <c:v>6 месяцев 2013г.</c:v>
                </c:pt>
                <c:pt idx="4">
                  <c:v>7месяцев 2013г.</c:v>
                </c:pt>
                <c:pt idx="5">
                  <c:v>8 месяцев 2013г.</c:v>
                </c:pt>
                <c:pt idx="6">
                  <c:v>9 месяцев 2013г.</c:v>
                </c:pt>
                <c:pt idx="7">
                  <c:v>10месяцев 2013г.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34.659999999999997</c:v>
                </c:pt>
                <c:pt idx="1">
                  <c:v>36.42</c:v>
                </c:pt>
                <c:pt idx="2">
                  <c:v>38.24</c:v>
                </c:pt>
                <c:pt idx="3">
                  <c:v>39.69</c:v>
                </c:pt>
                <c:pt idx="4">
                  <c:v>40.36</c:v>
                </c:pt>
                <c:pt idx="5">
                  <c:v>40.36</c:v>
                </c:pt>
                <c:pt idx="6">
                  <c:v>40.42</c:v>
                </c:pt>
                <c:pt idx="7">
                  <c:v>40.67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медицинский персонал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859512753213543E-2"/>
                  <c:y val="8.94227637603694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852278080624543E-2"/>
                  <c:y val="9.550995906533586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7082912712834E-2"/>
                  <c:y val="-1.34196729058502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615923009623826E-2"/>
                  <c:y val="-1.08861939702792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907372646530638E-2"/>
                  <c:y val="-3.2902274077054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529517401656063E-2"/>
                  <c:y val="-3.2441200324412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703818369453045E-2"/>
                  <c:y val="-3.2441200324412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774145616641901E-2"/>
                  <c:y val="-4.2173560421735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1 квартал 2013г.</c:v>
                </c:pt>
                <c:pt idx="1">
                  <c:v>4 месяца 2013г.</c:v>
                </c:pt>
                <c:pt idx="2">
                  <c:v>5 месяцев 2013г.</c:v>
                </c:pt>
                <c:pt idx="3">
                  <c:v>6 месяцев 2013г.</c:v>
                </c:pt>
                <c:pt idx="4">
                  <c:v>7месяцев 2013г.</c:v>
                </c:pt>
                <c:pt idx="5">
                  <c:v>8 месяцев 2013г.</c:v>
                </c:pt>
                <c:pt idx="6">
                  <c:v>9 месяцев 2013г.</c:v>
                </c:pt>
                <c:pt idx="7">
                  <c:v>10месяцев 2013г.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19.89</c:v>
                </c:pt>
                <c:pt idx="1">
                  <c:v>20.59</c:v>
                </c:pt>
                <c:pt idx="2">
                  <c:v>21.59</c:v>
                </c:pt>
                <c:pt idx="3">
                  <c:v>22.37</c:v>
                </c:pt>
                <c:pt idx="4">
                  <c:v>22.6</c:v>
                </c:pt>
                <c:pt idx="5">
                  <c:v>22.6</c:v>
                </c:pt>
                <c:pt idx="6">
                  <c:v>22.64</c:v>
                </c:pt>
                <c:pt idx="7">
                  <c:v>22.76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Младший медицинский персонал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137892962911219E-2"/>
                  <c:y val="-1.08506324226794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4558365799128E-2"/>
                  <c:y val="-1.5519486160855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876432071658887E-2"/>
                  <c:y val="-1.52104961160319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019886903866316E-2"/>
                  <c:y val="-1.45334632345868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5033205110658E-2"/>
                  <c:y val="-2.57905319446181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17564174447234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12,5</a:t>
                    </a:r>
                    <a:r>
                      <a:rPr lang="ru-RU"/>
                      <a:t>6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447884416924664E-2"/>
                  <c:y val="-4.8661800486618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575851393188854E-2"/>
                  <c:y val="-5.1905920519059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1 квартал 2013г.</c:v>
                </c:pt>
                <c:pt idx="1">
                  <c:v>4 месяца 2013г.</c:v>
                </c:pt>
                <c:pt idx="2">
                  <c:v>5 месяцев 2013г.</c:v>
                </c:pt>
                <c:pt idx="3">
                  <c:v>6 месяцев 2013г.</c:v>
                </c:pt>
                <c:pt idx="4">
                  <c:v>7месяцев 2013г.</c:v>
                </c:pt>
                <c:pt idx="5">
                  <c:v>8 месяцев 2013г.</c:v>
                </c:pt>
                <c:pt idx="6">
                  <c:v>9 месяцев 2013г.</c:v>
                </c:pt>
                <c:pt idx="7">
                  <c:v>10месяцев 2013г.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10.9</c:v>
                </c:pt>
                <c:pt idx="1">
                  <c:v>11.4</c:v>
                </c:pt>
                <c:pt idx="2">
                  <c:v>11.92</c:v>
                </c:pt>
                <c:pt idx="3">
                  <c:v>12.3</c:v>
                </c:pt>
                <c:pt idx="4">
                  <c:v>12.5</c:v>
                </c:pt>
                <c:pt idx="5">
                  <c:v>12.56</c:v>
                </c:pt>
                <c:pt idx="6">
                  <c:v>12.64</c:v>
                </c:pt>
                <c:pt idx="7">
                  <c:v>12.74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401088"/>
        <c:axId val="179402624"/>
      </c:barChart>
      <c:catAx>
        <c:axId val="17940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900" baseline="0"/>
            </a:pPr>
            <a:endParaRPr lang="ru-RU"/>
          </a:p>
        </c:txPr>
        <c:crossAx val="179402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4026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Заработная плата, тыс.рублей</a:t>
                </a:r>
              </a:p>
            </c:rich>
          </c:tx>
          <c:layout>
            <c:manualLayout>
              <c:xMode val="edge"/>
              <c:yMode val="edge"/>
              <c:x val="7.0444104134762639E-2"/>
              <c:y val="0.16197183098591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9401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140874217645872"/>
          <c:y val="0.93661971830985946"/>
          <c:w val="0.83172298278321832"/>
          <c:h val="5.6338028169014086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0.89225</cdr:x>
      <cdr:y>0.423</cdr:y>
    </cdr:from>
    <cdr:to>
      <cdr:x>0.8955</cdr:x>
      <cdr:y>0.46975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08232" y="1384459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0.93575</cdr:x>
      <cdr:y>0.42825</cdr:y>
    </cdr:from>
    <cdr:to>
      <cdr:x>0.939</cdr:x>
      <cdr:y>0.475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62221" y="1401461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0.96775</cdr:x>
      <cdr:y>0.4625</cdr:y>
    </cdr:from>
    <cdr:to>
      <cdr:x>0.971</cdr:x>
      <cdr:y>0.509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50523" y="1513999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0.96775</cdr:x>
      <cdr:y>0.4625</cdr:y>
    </cdr:from>
    <cdr:to>
      <cdr:x>0.971</cdr:x>
      <cdr:y>0.509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50523" y="1513999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0.947</cdr:x>
      <cdr:y>0.48</cdr:y>
    </cdr:from>
    <cdr:to>
      <cdr:x>0.9505</cdr:x>
      <cdr:y>0.52625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29367" y="1570673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0.93575</cdr:x>
      <cdr:y>0.40875</cdr:y>
    </cdr:from>
    <cdr:to>
      <cdr:x>0.939</cdr:x>
      <cdr:y>0.4555</cdr:y>
    </cdr:to>
    <cdr:sp macro="" textlink="">
      <cdr:nvSpPr>
        <cdr:cNvPr id="1040" name="Text Box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62221" y="1337501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0.947</cdr:x>
      <cdr:y>0.48</cdr:y>
    </cdr:from>
    <cdr:to>
      <cdr:x>0.9505</cdr:x>
      <cdr:y>0.52625</cdr:y>
    </cdr:to>
    <cdr:sp macro="" textlink="">
      <cdr:nvSpPr>
        <cdr:cNvPr id="1043" name="Text Box 1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29367" y="1570673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0.97425</cdr:x>
      <cdr:y>0.40875</cdr:y>
    </cdr:from>
    <cdr:to>
      <cdr:x>0.9775</cdr:x>
      <cdr:y>0.4555</cdr:y>
    </cdr:to>
    <cdr:sp macro="" textlink="">
      <cdr:nvSpPr>
        <cdr:cNvPr id="1044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88475" y="1337501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0.91325</cdr:x>
      <cdr:y>0.42825</cdr:y>
    </cdr:from>
    <cdr:to>
      <cdr:x>0.9165</cdr:x>
      <cdr:y>0.475</cdr:y>
    </cdr:to>
    <cdr:sp macro="" textlink="">
      <cdr:nvSpPr>
        <cdr:cNvPr id="1047" name="Text Box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30847" y="1401461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0.056</cdr:x>
      <cdr:y>0.1345</cdr:y>
    </cdr:from>
    <cdr:to>
      <cdr:x>0.05925</cdr:x>
      <cdr:y>0.181</cdr:y>
    </cdr:to>
    <cdr:sp macro="" textlink="">
      <cdr:nvSpPr>
        <cdr:cNvPr id="1050" name="Text Box 2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055" y="438007"/>
          <a:ext cx="18976" cy="1522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0.036</cdr:x>
      <cdr:y>0.31375</cdr:y>
    </cdr:from>
    <cdr:to>
      <cdr:x>0.03925</cdr:x>
      <cdr:y>0.36</cdr:y>
    </cdr:to>
    <cdr:sp macro="" textlink="">
      <cdr:nvSpPr>
        <cdr:cNvPr id="1052" name="Text Box 2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8738" y="1027414"/>
          <a:ext cx="18976" cy="1522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0.11675</cdr:x>
      <cdr:y>0.811</cdr:y>
    </cdr:from>
    <cdr:to>
      <cdr:x>0.12025</cdr:x>
      <cdr:y>0.859</cdr:y>
    </cdr:to>
    <cdr:sp macro="" textlink="">
      <cdr:nvSpPr>
        <cdr:cNvPr id="1053" name="Text Box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77304" y="2638568"/>
          <a:ext cx="18976" cy="1522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0.9005</cdr:x>
      <cdr:y>0.3855</cdr:y>
    </cdr:from>
    <cdr:to>
      <cdr:x>0.9035</cdr:x>
      <cdr:y>0.432</cdr:y>
    </cdr:to>
    <cdr:sp macro="" textlink="">
      <cdr:nvSpPr>
        <cdr:cNvPr id="1054" name="Text Box 3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54943" y="1260586"/>
          <a:ext cx="18976" cy="1522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0.9005</cdr:x>
      <cdr:y>0.3855</cdr:y>
    </cdr:from>
    <cdr:to>
      <cdr:x>0.9035</cdr:x>
      <cdr:y>0.432</cdr:y>
    </cdr:to>
    <cdr:sp macro="" textlink="">
      <cdr:nvSpPr>
        <cdr:cNvPr id="1055" name="Text Box 3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54943" y="1260586"/>
          <a:ext cx="18976" cy="1522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0.9585</cdr:x>
      <cdr:y>0.3855</cdr:y>
    </cdr:from>
    <cdr:to>
      <cdr:x>0.96125</cdr:x>
      <cdr:y>0.432</cdr:y>
    </cdr:to>
    <cdr:sp macro="" textlink="">
      <cdr:nvSpPr>
        <cdr:cNvPr id="1056" name="Text Box 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95054" y="1260586"/>
          <a:ext cx="18976" cy="1522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0.40807</cdr:x>
      <cdr:y>0.6</cdr:y>
    </cdr:from>
    <cdr:to>
      <cdr:x>0.94512</cdr:x>
      <cdr:y>0.60262</cdr:y>
    </cdr:to>
    <cdr:sp macro="" textlink="">
      <cdr:nvSpPr>
        <cdr:cNvPr id="20" name="Прямая соединительная линия 19"/>
        <cdr:cNvSpPr/>
      </cdr:nvSpPr>
      <cdr:spPr>
        <a:xfrm xmlns:a="http://schemas.openxmlformats.org/drawingml/2006/main" flipV="1">
          <a:off x="2549785" y="2371725"/>
          <a:ext cx="3355715" cy="10357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chemeClr val="accent4">
              <a:lumMod val="75000"/>
              <a:alpha val="78000"/>
            </a:schemeClr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0.41135</cdr:x>
      <cdr:y>0.26506</cdr:y>
    </cdr:from>
    <cdr:to>
      <cdr:x>0.93902</cdr:x>
      <cdr:y>0.26506</cdr:y>
    </cdr:to>
    <cdr:sp macro="" textlink="">
      <cdr:nvSpPr>
        <cdr:cNvPr id="21" name="Прямая соединительная линия 20"/>
        <cdr:cNvSpPr/>
      </cdr:nvSpPr>
      <cdr:spPr>
        <a:xfrm xmlns:a="http://schemas.openxmlformats.org/drawingml/2006/main">
          <a:off x="2570279" y="1047749"/>
          <a:ext cx="3297121" cy="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chemeClr val="accent3">
              <a:lumMod val="60000"/>
              <a:lumOff val="40000"/>
              <a:alpha val="78000"/>
            </a:schemeClr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0.89772</cdr:x>
      <cdr:y>0.16348</cdr:y>
    </cdr:from>
    <cdr:to>
      <cdr:x>0.89773</cdr:x>
      <cdr:y>0.24325</cdr:y>
    </cdr:to>
    <cdr:sp macro="" textlink="">
      <cdr:nvSpPr>
        <cdr:cNvPr id="23" name="Прямая со стрелкой 22"/>
        <cdr:cNvSpPr/>
      </cdr:nvSpPr>
      <cdr:spPr>
        <a:xfrm xmlns:a="http://schemas.openxmlformats.org/drawingml/2006/main" rot="5400000" flipH="1" flipV="1">
          <a:off x="5342731" y="553244"/>
          <a:ext cx="1588" cy="266700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accent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0.90068</cdr:x>
      <cdr:y>0.34851</cdr:y>
    </cdr:from>
    <cdr:to>
      <cdr:x>0.90119</cdr:x>
      <cdr:y>0.57603</cdr:y>
    </cdr:to>
    <cdr:sp macro="" textlink="">
      <cdr:nvSpPr>
        <cdr:cNvPr id="28" name="Прямая со стрелкой 27"/>
        <cdr:cNvSpPr/>
      </cdr:nvSpPr>
      <cdr:spPr>
        <a:xfrm xmlns:a="http://schemas.openxmlformats.org/drawingml/2006/main" rot="5400000" flipH="1" flipV="1">
          <a:off x="4987624" y="1478801"/>
          <a:ext cx="728588" cy="3030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accent2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0.90744</cdr:x>
      <cdr:y>0.44941</cdr:y>
    </cdr:from>
    <cdr:to>
      <cdr:x>1</cdr:x>
      <cdr:y>0.5119</cdr:y>
    </cdr:to>
    <cdr:sp macro="" textlink="">
      <cdr:nvSpPr>
        <cdr:cNvPr id="29" name="Text Box 3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95950" y="1438276"/>
          <a:ext cx="581025" cy="200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rgbClr val="FFFFFF"/>
          </a:solidFill>
          <a:prstDash val="dash"/>
          <a:miter lim="800000"/>
          <a:headEnd/>
          <a:tailEnd/>
        </a:ln>
      </cdr:spPr>
      <cdr:txBody>
        <a:bodyPr xmlns:a="http://schemas.openxmlformats.org/drawingml/2006/main" wrap="square" lIns="27432" tIns="22860" rIns="27432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+3</a:t>
          </a:r>
          <a:r>
            <a:rPr lang="en-US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</a:t>
          </a: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,7 %</a:t>
          </a:r>
        </a:p>
      </cdr:txBody>
    </cdr:sp>
  </cdr:relSizeAnchor>
  <cdr:relSizeAnchor xmlns:cdr="http://schemas.openxmlformats.org/drawingml/2006/chartDrawing">
    <cdr:from>
      <cdr:x>0.90744</cdr:x>
      <cdr:y>0.16964</cdr:y>
    </cdr:from>
    <cdr:to>
      <cdr:x>1</cdr:x>
      <cdr:y>0.23214</cdr:y>
    </cdr:to>
    <cdr:sp macro="" textlink="">
      <cdr:nvSpPr>
        <cdr:cNvPr id="30" name="Text Box 3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95950" y="542925"/>
          <a:ext cx="581025" cy="200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rgbClr val="FFFFFF"/>
          </a:solidFill>
          <a:prstDash val="dash"/>
          <a:miter lim="800000"/>
          <a:headEnd/>
          <a:tailEnd/>
        </a:ln>
      </cdr:spPr>
      <cdr:txBody>
        <a:bodyPr xmlns:a="http://schemas.openxmlformats.org/drawingml/2006/main" wrap="square" lIns="27432" tIns="22860" rIns="27432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+1</a:t>
          </a:r>
          <a:r>
            <a:rPr lang="en-US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3</a:t>
          </a: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,4 %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0.14706</cdr:x>
      <cdr:y>0.31874</cdr:y>
    </cdr:from>
    <cdr:to>
      <cdr:x>0.88235</cdr:x>
      <cdr:y>0.3236</cdr:y>
    </cdr:to>
    <cdr:sp macro="" textlink="">
      <cdr:nvSpPr>
        <cdr:cNvPr id="1028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904875" y="1247776"/>
          <a:ext cx="4524375" cy="1905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prstDash val="dash"/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0.89125</cdr:x>
      <cdr:y>0.38025</cdr:y>
    </cdr:from>
    <cdr:to>
      <cdr:x>0.89425</cdr:x>
      <cdr:y>0.41775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43419" y="1542921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0.93575</cdr:x>
      <cdr:y>0.38725</cdr:y>
    </cdr:from>
    <cdr:to>
      <cdr:x>0.93875</cdr:x>
      <cdr:y>0.42475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20201" y="1571325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0.96625</cdr:x>
      <cdr:y>0.4205</cdr:y>
    </cdr:from>
    <cdr:to>
      <cdr:x>0.96925</cdr:x>
      <cdr:y>0.458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009906" y="1706242"/>
          <a:ext cx="18659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0.96625</cdr:x>
      <cdr:y>0.4205</cdr:y>
    </cdr:from>
    <cdr:to>
      <cdr:x>0.96925</cdr:x>
      <cdr:y>0.458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009906" y="1706242"/>
          <a:ext cx="18659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0.9465</cdr:x>
      <cdr:y>0.43875</cdr:y>
    </cdr:from>
    <cdr:to>
      <cdr:x>0.9495</cdr:x>
      <cdr:y>0.47625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7064" y="1780294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0.93575</cdr:x>
      <cdr:y>0.36825</cdr:y>
    </cdr:from>
    <cdr:to>
      <cdr:x>0.93875</cdr:x>
      <cdr:y>0.40575</cdr:y>
    </cdr:to>
    <cdr:sp macro="" textlink="">
      <cdr:nvSpPr>
        <cdr:cNvPr id="1040" name="Text Box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20201" y="1494230"/>
          <a:ext cx="18660" cy="1521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0.9465</cdr:x>
      <cdr:y>0.43875</cdr:y>
    </cdr:from>
    <cdr:to>
      <cdr:x>0.9495</cdr:x>
      <cdr:y>0.47625</cdr:y>
    </cdr:to>
    <cdr:sp macro="" textlink="">
      <cdr:nvSpPr>
        <cdr:cNvPr id="1043" name="Text Box 1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7064" y="1780294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0.974</cdr:x>
      <cdr:y>0.36825</cdr:y>
    </cdr:from>
    <cdr:to>
      <cdr:x>0.977</cdr:x>
      <cdr:y>0.40575</cdr:y>
    </cdr:to>
    <cdr:sp macro="" textlink="">
      <cdr:nvSpPr>
        <cdr:cNvPr id="1044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058110" y="1494230"/>
          <a:ext cx="18659" cy="1521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0.91425</cdr:x>
      <cdr:y>0.38725</cdr:y>
    </cdr:from>
    <cdr:to>
      <cdr:x>0.91725</cdr:x>
      <cdr:y>0.42475</cdr:y>
    </cdr:to>
    <cdr:sp macro="" textlink="">
      <cdr:nvSpPr>
        <cdr:cNvPr id="1047" name="Text Box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86475" y="1571325"/>
          <a:ext cx="18659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0.2865</cdr:x>
      <cdr:y>0.36825</cdr:y>
    </cdr:from>
    <cdr:to>
      <cdr:x>0.2895</cdr:x>
      <cdr:y>0.40575</cdr:y>
    </cdr:to>
    <cdr:sp macro="" textlink="">
      <cdr:nvSpPr>
        <cdr:cNvPr id="1049" name="Text Box 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81980" y="1494230"/>
          <a:ext cx="18659" cy="1521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0.05825</cdr:x>
      <cdr:y>0.10325</cdr:y>
    </cdr:from>
    <cdr:to>
      <cdr:x>0.06125</cdr:x>
      <cdr:y>0.14075</cdr:y>
    </cdr:to>
    <cdr:sp macro="" textlink="">
      <cdr:nvSpPr>
        <cdr:cNvPr id="1050" name="Text Box 2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2305" y="418952"/>
          <a:ext cx="18659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0.2985</cdr:x>
      <cdr:y>0.38725</cdr:y>
    </cdr:from>
    <cdr:to>
      <cdr:x>0.3015</cdr:x>
      <cdr:y>0.42475</cdr:y>
    </cdr:to>
    <cdr:sp macro="" textlink="">
      <cdr:nvSpPr>
        <cdr:cNvPr id="1051" name="Text Box 2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6618" y="1571325"/>
          <a:ext cx="18659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0.03825</cdr:x>
      <cdr:y>0.27475</cdr:y>
    </cdr:from>
    <cdr:to>
      <cdr:x>0.04125</cdr:x>
      <cdr:y>0.31225</cdr:y>
    </cdr:to>
    <cdr:sp macro="" textlink="">
      <cdr:nvSpPr>
        <cdr:cNvPr id="1052" name="Text Box 2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908" y="1114839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0.1255</cdr:x>
      <cdr:y>0.7605</cdr:y>
    </cdr:from>
    <cdr:to>
      <cdr:x>0.1285</cdr:x>
      <cdr:y>0.798</cdr:y>
    </cdr:to>
    <cdr:sp macro="" textlink="">
      <cdr:nvSpPr>
        <cdr:cNvPr id="1053" name="Text Box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80588" y="3085843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0.9005</cdr:x>
      <cdr:y>0.34725</cdr:y>
    </cdr:from>
    <cdr:to>
      <cdr:x>0.9035</cdr:x>
      <cdr:y>0.38475</cdr:y>
    </cdr:to>
    <cdr:sp macro="" textlink="">
      <cdr:nvSpPr>
        <cdr:cNvPr id="1054" name="Text Box 3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00952" y="1409019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0.9005</cdr:x>
      <cdr:y>0.34725</cdr:y>
    </cdr:from>
    <cdr:to>
      <cdr:x>0.9035</cdr:x>
      <cdr:y>0.38475</cdr:y>
    </cdr:to>
    <cdr:sp macro="" textlink="">
      <cdr:nvSpPr>
        <cdr:cNvPr id="1055" name="Text Box 3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00952" y="1409019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0.95875</cdr:x>
      <cdr:y>0.34725</cdr:y>
    </cdr:from>
    <cdr:to>
      <cdr:x>0.96175</cdr:x>
      <cdr:y>0.38475</cdr:y>
    </cdr:to>
    <cdr:sp macro="" textlink="">
      <cdr:nvSpPr>
        <cdr:cNvPr id="1056" name="Text Box 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963257" y="1409019"/>
          <a:ext cx="18660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0.84375</cdr:x>
      <cdr:y>0.15815</cdr:y>
    </cdr:from>
    <cdr:to>
      <cdr:x>1</cdr:x>
      <cdr:y>0.3382</cdr:y>
    </cdr:to>
    <cdr:sp macro="" textlink="">
      <cdr:nvSpPr>
        <cdr:cNvPr id="1057" name="Text Box 3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08711" y="619125"/>
          <a:ext cx="1001614" cy="7048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Средняя заработная плата по  экономике за 9 месяцев 2013г. по даннм Росстата </a:t>
          </a:r>
        </a:p>
        <a:p xmlns:a="http://schemas.openxmlformats.org/drawingml/2006/main">
          <a:pPr algn="l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(29,04 тыс. руб. )</a:t>
          </a:r>
          <a:endParaRPr lang="ru-RU" sz="950" b="1" i="0" u="none" strike="noStrike" baseline="0">
            <a:solidFill>
              <a:srgbClr val="000000"/>
            </a:solidFill>
            <a:latin typeface="Calibri"/>
            <a:cs typeface="Calibri"/>
          </a:endParaRPr>
        </a:p>
        <a:p xmlns:a="http://schemas.openxmlformats.org/drawingml/2006/main">
          <a:pPr algn="l" rtl="0">
            <a:defRPr sz="1000"/>
          </a:pPr>
          <a:endParaRPr lang="ru-RU" sz="950" b="1" i="0" u="none" strike="noStrike" baseline="0">
            <a:solidFill>
              <a:srgbClr val="000000"/>
            </a:solidFill>
            <a:latin typeface="Calibri"/>
            <a:cs typeface="Calibri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77D9-3460-48D4-9164-623BA2E8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FFOMS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Мария Николаевна</dc:creator>
  <cp:keywords/>
  <dc:description/>
  <cp:lastModifiedBy>Давыдова Мария Николаевна</cp:lastModifiedBy>
  <cp:revision>5</cp:revision>
  <cp:lastPrinted>2013-09-18T05:53:00Z</cp:lastPrinted>
  <dcterms:created xsi:type="dcterms:W3CDTF">2013-11-15T10:45:00Z</dcterms:created>
  <dcterms:modified xsi:type="dcterms:W3CDTF">2013-11-21T11:14:00Z</dcterms:modified>
</cp:coreProperties>
</file>